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54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 w14:paraId="5B666E45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7D126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B627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xxx同志申报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专业x级职称的推荐意见</w:t>
      </w:r>
      <w:bookmarkEnd w:id="0"/>
    </w:p>
    <w:p w14:paraId="0D841C59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ACAC76D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" w:cs="Times New Roman"/>
          <w:sz w:val="32"/>
          <w:szCs w:val="32"/>
        </w:rPr>
        <w:t>审核，同意推荐×××同志申报自治区工程系列电力专业×（高、中、初）级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78B4702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3531B6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（联系人：    联系电话:           ）</w:t>
      </w:r>
    </w:p>
    <w:p w14:paraId="056565F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0BA95368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主管单位名称（公章）</w:t>
      </w:r>
    </w:p>
    <w:p w14:paraId="6285EEAB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年×月×日</w:t>
      </w:r>
    </w:p>
    <w:p w14:paraId="2D5A2D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487F6B4B"/>
    <w:rsid w:val="487F6B4B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2024-08-23T03:38:00Z</dcterms:created>
  <dc:creator>余思圆</dc:creator>
  <cp:lastModifiedBy>余思圆</cp:lastModifiedBy>
  <dcterms:modified xsi:type="dcterms:W3CDTF">2024-08-23T03:38:53Z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AA29BBA5E07F4C4FB383CB4BB13D1835_11</vt:lpwstr>
  </property>
</Properties>
</file>