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0D690"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附件1</w:t>
      </w:r>
    </w:p>
    <w:p w14:paraId="02ED0E0F"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</w:pPr>
    </w:p>
    <w:p w14:paraId="11855D32"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继续教育网上报名缴费培训流程</w:t>
      </w:r>
    </w:p>
    <w:p w14:paraId="59B7F123"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</w:pPr>
    </w:p>
    <w:p w14:paraId="30195B26"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lang w:val="en-US" w:eastAsia="zh-CN"/>
        </w:rPr>
        <w:t>（一）平台报名。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申报人员登录平台选择“继续教育报名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—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>继续教育专业课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”页面，点击“新增报名”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选择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工程系列下网络安全和信息化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专业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，并申报比本人现职称级别高一等级的继续教育培训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，根据页面提示，选择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相应培训年度和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继续教育培训基地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乌鲁木齐建设职业培训中心自治区级专业技术人员继续教育基地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，填写报名信息、上传相应附件，提交成功待培训机构审核通过后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，可打印继续教育培训报名表即为报名成功。</w:t>
      </w:r>
    </w:p>
    <w:p w14:paraId="498D3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lang w:eastAsia="zh-CN"/>
        </w:rPr>
        <w:t>（二）线上缴费。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1.在新疆专业技术人员管理平台报名完成后，点击报名表右侧-我要学习。</w:t>
      </w:r>
    </w:p>
    <w:p w14:paraId="6B78FA93">
      <w:pPr>
        <w:pStyle w:val="2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73025</wp:posOffset>
            </wp:positionV>
            <wp:extent cx="5441315" cy="2645410"/>
            <wp:effectExtent l="0" t="0" r="6985" b="2540"/>
            <wp:wrapTight wrapText="bothSides">
              <wp:wrapPolygon>
                <wp:start x="0" y="0"/>
                <wp:lineTo x="0" y="21465"/>
                <wp:lineTo x="21552" y="21465"/>
                <wp:lineTo x="21552" y="0"/>
                <wp:lineTo x="0" y="0"/>
              </wp:wrapPolygon>
            </wp:wrapTight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76A0D">
      <w:pPr>
        <w:numPr>
          <w:ilvl w:val="0"/>
          <w:numId w:val="0"/>
        </w:numPr>
        <w:rPr>
          <w:sz w:val="32"/>
          <w:szCs w:val="32"/>
        </w:rPr>
      </w:pPr>
    </w:p>
    <w:p w14:paraId="53C8DF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2.跳转至新疆专技数字化教育平台网址（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none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none"/>
          <w:lang w:val="en-US" w:eastAsia="zh-CN" w:bidi="ar"/>
        </w:rPr>
        <w:instrText xml:space="preserve"> HYPERLINK "edu.wlmqcol.com" </w:instrTex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none"/>
          <w:lang w:val="en-US" w:eastAsia="zh-CN" w:bidi="ar"/>
        </w:rPr>
        <w:fldChar w:fldCharType="separate"/>
      </w:r>
      <w:r>
        <w:rPr>
          <w:rStyle w:val="9"/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edu.wlmqcol.com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none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none"/>
          <w:lang w:val="en-US" w:eastAsia="zh-CN" w:bidi="ar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，该平台进入后账户自动登录，无需二次注册。在我的班级界面显示班级列表，核对课程专业级别-确认无误点击立即缴费。</w:t>
      </w:r>
    </w:p>
    <w:p w14:paraId="2A3CA00F">
      <w:pPr>
        <w:numPr>
          <w:ilvl w:val="0"/>
          <w:numId w:val="0"/>
        </w:numPr>
        <w:ind w:leftChars="0" w:firstLine="640" w:firstLineChars="200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4210050</wp:posOffset>
            </wp:positionV>
            <wp:extent cx="5264150" cy="2924810"/>
            <wp:effectExtent l="0" t="0" r="12700" b="8890"/>
            <wp:wrapTight wrapText="bothSides">
              <wp:wrapPolygon>
                <wp:start x="0" y="0"/>
                <wp:lineTo x="0" y="21525"/>
                <wp:lineTo x="21496" y="21525"/>
                <wp:lineTo x="21496" y="0"/>
                <wp:lineTo x="0" y="0"/>
              </wp:wrapPolygon>
            </wp:wrapTight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81280</wp:posOffset>
            </wp:positionV>
            <wp:extent cx="5410835" cy="2347595"/>
            <wp:effectExtent l="0" t="0" r="18415" b="14605"/>
            <wp:wrapTight wrapText="bothSides">
              <wp:wrapPolygon>
                <wp:start x="0" y="0"/>
                <wp:lineTo x="0" y="21384"/>
                <wp:lineTo x="21521" y="21384"/>
                <wp:lineTo x="21521" y="0"/>
                <wp:lineTo x="0" y="0"/>
              </wp:wrapPolygon>
            </wp:wrapTight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3.点击后进入支付界面，确认支付内容后，点击微信支付--点击立即支付--跳出支付二维码--扫码支付即可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（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收费标准为：正高和</w:t>
      </w:r>
      <w:r>
        <w:rPr>
          <w:rFonts w:hint="eastAsia" w:ascii="Times New Roman" w:hAnsi="Times New Roman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副高级每人200元，中级每人160元，初级每人120元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），确认支付完成后会自动跳转到我的班级页面。</w:t>
      </w:r>
    </w:p>
    <w:p w14:paraId="4D8861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4.支付成功后，我的班级界面显示开始学习，点击开始学习即可。</w:t>
      </w:r>
    </w:p>
    <w:p w14:paraId="667DB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4462780</wp:posOffset>
            </wp:positionV>
            <wp:extent cx="5273040" cy="2929890"/>
            <wp:effectExtent l="0" t="0" r="3810" b="381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43815</wp:posOffset>
            </wp:positionV>
            <wp:extent cx="5265420" cy="2834005"/>
            <wp:effectExtent l="0" t="0" r="11430" b="4445"/>
            <wp:wrapTight wrapText="bothSides">
              <wp:wrapPolygon>
                <wp:start x="0" y="0"/>
                <wp:lineTo x="0" y="21489"/>
                <wp:lineTo x="21491" y="21489"/>
                <wp:lineTo x="21491" y="0"/>
                <wp:lineTo x="0" y="0"/>
              </wp:wrapPolygon>
            </wp:wrapTight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37465</wp:posOffset>
            </wp:positionV>
            <wp:extent cx="5265420" cy="3081655"/>
            <wp:effectExtent l="0" t="0" r="11430" b="4445"/>
            <wp:wrapTight wrapText="bothSides">
              <wp:wrapPolygon>
                <wp:start x="0" y="0"/>
                <wp:lineTo x="0" y="21498"/>
                <wp:lineTo x="21491" y="21498"/>
                <wp:lineTo x="21491" y="0"/>
                <wp:lineTo x="0" y="0"/>
              </wp:wrapPolygon>
            </wp:wrapTight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lang w:val="en-US" w:eastAsia="zh-CN"/>
        </w:rPr>
        <w:t>（三）登录平台学习培训流程。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1.缴费后再次登录学习平台可直接进入新疆专技数字化教育平台（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none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none"/>
          <w:lang w:val="en-US" w:eastAsia="zh-CN" w:bidi="ar"/>
        </w:rPr>
        <w:instrText xml:space="preserve"> HYPERLINK "edu.wlmqcol.com" </w:instrTex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none"/>
          <w:lang w:val="en-US" w:eastAsia="zh-CN" w:bidi="ar"/>
        </w:rPr>
        <w:fldChar w:fldCharType="separate"/>
      </w:r>
      <w:r>
        <w:rPr>
          <w:rStyle w:val="9"/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edu.wlmqcol.com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u w:val="none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）或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微信小程序学习搜索“建培专技数字化网络学堂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，扫码登录学习。</w:t>
      </w:r>
    </w:p>
    <w:p w14:paraId="419900CD"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2.登录成功后，直接进入学习中心，即可进入个人中心我的班级界面，点击我要学习即可。</w:t>
      </w:r>
    </w:p>
    <w:p w14:paraId="42AE3E76">
      <w:pP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13335</wp:posOffset>
            </wp:positionV>
            <wp:extent cx="5265420" cy="2834005"/>
            <wp:effectExtent l="0" t="0" r="11430" b="4445"/>
            <wp:wrapTight wrapText="bothSides">
              <wp:wrapPolygon>
                <wp:start x="0" y="0"/>
                <wp:lineTo x="0" y="21489"/>
                <wp:lineTo x="21491" y="21489"/>
                <wp:lineTo x="21491" y="0"/>
                <wp:lineTo x="0" y="0"/>
              </wp:wrapPolygon>
            </wp:wrapTight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lang w:val="en-US" w:eastAsia="zh-CN"/>
        </w:rPr>
        <w:t xml:space="preserve"> （四）特别提示。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专业技术人员继续教育分为公需科目和专业科目，本通知继续教育培训为专业科目培训，公需科目需专业技术人员自行登录“新疆继续教育”网站，选择相应系列专业，完成报名、缴费、培训、考核等工作。</w:t>
      </w:r>
    </w:p>
    <w:p w14:paraId="57C72E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right="0" w:rightChars="0" w:firstLine="640" w:firstLineChars="200"/>
        <w:textAlignment w:val="auto"/>
        <w:rPr>
          <w:rFonts w:hint="eastAsia" w:ascii="Times New Roman" w:hAnsi="Times New Roman" w:eastAsia="方正仿宋简体" w:cs="方正仿宋简体"/>
          <w:color w:val="FF0000"/>
          <w:sz w:val="32"/>
          <w:szCs w:val="32"/>
          <w:lang w:eastAsia="zh-CN"/>
        </w:rPr>
      </w:pPr>
    </w:p>
    <w:p w14:paraId="40B9D7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right="0" w:rightChars="0" w:firstLine="640" w:firstLineChars="200"/>
        <w:textAlignment w:val="auto"/>
        <w:rPr>
          <w:rFonts w:hint="eastAsia" w:ascii="Times New Roman" w:hAnsi="Times New Roman" w:eastAsia="方正仿宋简体" w:cs="方正仿宋简体"/>
          <w:color w:val="FF0000"/>
          <w:sz w:val="32"/>
          <w:szCs w:val="32"/>
          <w:lang w:eastAsia="zh-CN"/>
        </w:rPr>
      </w:pPr>
    </w:p>
    <w:p w14:paraId="55A3AB0C">
      <w:pPr>
        <w:rPr>
          <w:rFonts w:hint="eastAsia" w:ascii="Times New Roman" w:hAnsi="Times New Roman" w:eastAsia="方正仿宋简体" w:cs="方正仿宋简体"/>
          <w:color w:val="FF0000"/>
          <w:sz w:val="32"/>
          <w:szCs w:val="32"/>
          <w:lang w:val="en-US" w:eastAsia="zh-CN"/>
        </w:rPr>
      </w:pPr>
    </w:p>
    <w:p w14:paraId="287FAB15">
      <w:pPr>
        <w:pStyle w:val="2"/>
        <w:rPr>
          <w:rFonts w:hint="eastAsia" w:ascii="Times New Roman" w:hAnsi="Times New Roman" w:eastAsia="方正仿宋简体" w:cs="方正仿宋简体"/>
          <w:color w:val="FF0000"/>
          <w:sz w:val="32"/>
          <w:szCs w:val="32"/>
          <w:lang w:val="en-US" w:eastAsia="zh-CN"/>
        </w:rPr>
      </w:pPr>
    </w:p>
    <w:p w14:paraId="3BF0DCE0">
      <w:pPr>
        <w:rPr>
          <w:rFonts w:hint="eastAsia" w:ascii="Times New Roman" w:hAnsi="Times New Roman" w:eastAsia="方正仿宋简体" w:cs="方正仿宋简体"/>
          <w:color w:val="FF0000"/>
          <w:sz w:val="32"/>
          <w:szCs w:val="32"/>
          <w:lang w:val="en-US" w:eastAsia="zh-CN"/>
        </w:rPr>
      </w:pPr>
    </w:p>
    <w:p w14:paraId="5964244D">
      <w:pPr>
        <w:pStyle w:val="2"/>
        <w:rPr>
          <w:rFonts w:hint="eastAsia" w:ascii="Times New Roman" w:hAnsi="Times New Roman" w:eastAsia="方正仿宋简体" w:cs="方正仿宋简体"/>
          <w:color w:val="FF0000"/>
          <w:sz w:val="32"/>
          <w:szCs w:val="32"/>
          <w:lang w:val="en-US" w:eastAsia="zh-CN"/>
        </w:rPr>
      </w:pPr>
    </w:p>
    <w:p w14:paraId="58E9E521">
      <w:pPr>
        <w:keepNext w:val="0"/>
        <w:keepLines w:val="0"/>
        <w:pageBreakBefore w:val="0"/>
        <w:overflowPunct/>
        <w:topLinePunct w:val="0"/>
        <w:bidi w:val="0"/>
        <w:spacing w:line="600" w:lineRule="exact"/>
        <w:ind w:right="0" w:rightChars="0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附件2</w:t>
      </w:r>
    </w:p>
    <w:p w14:paraId="7079EFA7"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rPr>
          <w:rFonts w:hint="default" w:ascii="方正黑体简体" w:hAnsi="方正黑体简体" w:eastAsia="方正黑体简体" w:cs="方正黑体简体"/>
          <w:sz w:val="32"/>
          <w:szCs w:val="32"/>
          <w:lang w:val="en-US" w:eastAsia="zh-CN"/>
        </w:rPr>
      </w:pPr>
    </w:p>
    <w:p w14:paraId="5E93F3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职称申报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审核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流程及注意事项</w:t>
      </w:r>
    </w:p>
    <w:p w14:paraId="09A6A692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5673D511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一、申报流程</w:t>
      </w:r>
    </w:p>
    <w:p w14:paraId="19714067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楷体简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简体" w:cs="Times New Roman"/>
          <w:kern w:val="2"/>
          <w:sz w:val="32"/>
          <w:szCs w:val="32"/>
          <w:lang w:val="en-US" w:eastAsia="zh-CN" w:bidi="ar-SA"/>
        </w:rPr>
        <w:t>（一）注册登录</w:t>
      </w:r>
    </w:p>
    <w:p w14:paraId="6993BA2B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专业技术人员登录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新疆维吾尔自治区专业技术人员管理平台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网站（www.xjzcsq.com）进行个人注册，已注册人员可直接登录，具体申报方法及流程见网站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“职称评审业务操作指南”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。</w:t>
      </w:r>
    </w:p>
    <w:p w14:paraId="5A219289">
      <w:pPr>
        <w:pStyle w:val="10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right="0" w:rightChars="0" w:firstLine="640" w:firstLineChars="200"/>
        <w:textAlignment w:val="auto"/>
        <w:rPr>
          <w:rFonts w:hint="default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（二）</w:t>
      </w:r>
      <w:r>
        <w:rPr>
          <w:rFonts w:hint="default" w:ascii="方正楷体简体" w:hAnsi="方正楷体简体" w:eastAsia="方正楷体简体" w:cs="方正楷体简体"/>
          <w:sz w:val="32"/>
          <w:szCs w:val="32"/>
          <w:lang w:val="en-US" w:eastAsia="zh-CN"/>
        </w:rPr>
        <w:t>网上申报</w:t>
      </w:r>
    </w:p>
    <w:p w14:paraId="2EDB24DA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申报人员登录系统后，对照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《</w:t>
      </w:r>
      <w:r>
        <w:rPr>
          <w:rFonts w:hint="eastAsia" w:ascii="Times New Roman" w:hAnsi="Times New Roman" w:eastAsia="方正仿宋简体" w:cs="方正仿宋简体"/>
          <w:kern w:val="2"/>
          <w:sz w:val="32"/>
          <w:szCs w:val="32"/>
          <w:lang w:val="en-US" w:eastAsia="zh-CN" w:bidi="ar-SA"/>
        </w:rPr>
        <w:t>新疆维吾尔自治区工程系列网络安全和信息化专业职称评审条件（试行）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》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，按照网上提示完成申报，确认无误后提交单位审核。</w:t>
      </w:r>
    </w:p>
    <w:p w14:paraId="6D824284">
      <w:pPr>
        <w:pStyle w:val="10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right="0" w:rightChars="0" w:firstLine="640" w:firstLineChars="200"/>
        <w:textAlignment w:val="auto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（三）审核缴费</w:t>
      </w:r>
    </w:p>
    <w:p w14:paraId="20316D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default" w:ascii="Times New Roman" w:hAnsi="Times New Roman" w:eastAsia="方正仿宋简体" w:cs="Times New Roman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网上申报需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逐级审核，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“通过形式审核”后在线缴纳职称评审费，标准为：正高级</w:t>
      </w:r>
      <w:r>
        <w:rPr>
          <w:rFonts w:hint="eastAsia" w:ascii="Times New Roman" w:hAnsi="Times New Roman" w:eastAsia="方正仿宋简体" w:cs="Times New Roman"/>
          <w:color w:val="auto"/>
          <w:kern w:val="2"/>
          <w:sz w:val="32"/>
          <w:szCs w:val="32"/>
          <w:lang w:val="en-US" w:eastAsia="zh-CN" w:bidi="ar-SA"/>
        </w:rPr>
        <w:t>550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元/人，副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高级550元/人，中级400元/人，初级300元/人。</w:t>
      </w:r>
    </w:p>
    <w:p w14:paraId="3D77AF23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二、申报材料要求</w:t>
      </w:r>
    </w:p>
    <w:p w14:paraId="462439EB">
      <w:pPr>
        <w:keepNext w:val="0"/>
        <w:keepLines w:val="0"/>
        <w:pageBreakBefore w:val="0"/>
        <w:overflowPunct/>
        <w:topLinePunct w:val="0"/>
        <w:bidi w:val="0"/>
        <w:spacing w:line="600" w:lineRule="exact"/>
        <w:ind w:right="0" w:rightChars="0" w:firstLine="640" w:firstLineChars="200"/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（一）申报人。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申报人对本人申报材料的真实性负责，填写并上传个人签字的承诺书。</w:t>
      </w:r>
    </w:p>
    <w:p w14:paraId="67AD91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1.基本信息：申报人按要求准确填报个人信息，并上传身份证扫描件、符合要求的一寸免冠照片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等。</w:t>
      </w:r>
    </w:p>
    <w:p w14:paraId="24B55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2.学历学位：上传学历、学位证书，同时上传国家教育部学信网证书的查询结果（网址：http://www.chsi.com.cn/），若查询不到，请上传相关学历材料扫描件。</w:t>
      </w:r>
    </w:p>
    <w:p w14:paraId="467E5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3.专业技术资格：申报人按要求填报现职称取得时间、从事专业技术工作年限。现职称在新疆取得者，上传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任职资格文件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或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职称证书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或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专业技术职务任职资格评审表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；现职称在其他省区市取得者，需上传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任职资格文件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职称证书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和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专业技术职务任职资格评审表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。</w:t>
      </w:r>
    </w:p>
    <w:p w14:paraId="29833650">
      <w:pPr>
        <w:pStyle w:val="10"/>
        <w:keepNext w:val="0"/>
        <w:keepLines w:val="0"/>
        <w:pageBreakBefore w:val="0"/>
        <w:overflowPunct/>
        <w:topLinePunct w:val="0"/>
        <w:bidi w:val="0"/>
        <w:spacing w:line="600" w:lineRule="exact"/>
        <w:ind w:right="0" w:rightChars="0"/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由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机关调动（含分流、转移）到各类企业从事专业技术工作的人员，此栏目需上传相关印证材料（含任命文件及干部履历表）。</w:t>
      </w:r>
    </w:p>
    <w:p w14:paraId="106CA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4.工作简历：按要求填报相关信息，上传加盖单位公章的工作简历证明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。</w:t>
      </w:r>
    </w:p>
    <w:p w14:paraId="7340AE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业绩成果：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申报人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按要求填报相关信息，并上传与业绩成果相关的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印证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材料。</w:t>
      </w:r>
    </w:p>
    <w:p w14:paraId="1F957A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.继续教育：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上传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2021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-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2025年度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继续教育培训公需科目和专业科目合格证书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；若继续教育免试的，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需上传继续教育免试审批表及相关证明材料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。</w:t>
      </w:r>
    </w:p>
    <w:p w14:paraId="71C6CCEC">
      <w:pPr>
        <w:pStyle w:val="10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right="0" w:rightChars="0" w:firstLine="640" w:firstLineChars="200"/>
        <w:textAlignment w:val="auto"/>
        <w:rPr>
          <w:rFonts w:hint="eastAsia" w:ascii="Times New Roman" w:hAnsi="Times New Roman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简体" w:cs="方正仿宋简体"/>
          <w:kern w:val="2"/>
          <w:sz w:val="32"/>
          <w:szCs w:val="32"/>
          <w:lang w:val="en-US" w:eastAsia="zh-CN" w:bidi="ar-SA"/>
        </w:rPr>
        <w:t>首次申报职称的民营企业专业技术人员继续教育学时不作要求，其他民营企业专业技术人员需完成上一年度和当年的继续教育。</w:t>
      </w:r>
    </w:p>
    <w:p w14:paraId="6D911E11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.聘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任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现职期间考核情况：申报人按要求上传近3年（20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22-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4年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）年度考核表。</w:t>
      </w:r>
    </w:p>
    <w:p w14:paraId="59DDAE37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8.聘（任）现职以来个人业务工作总结：能反映申报人聘（任）现职后的工作态度、业务能力、工作业绩、学术水平等方面情况，字数3000字以内。</w:t>
      </w:r>
    </w:p>
    <w:p w14:paraId="0F87980A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9.个人承诺书：在对应模块文本框中输入“本人承诺以上填报的内容和提交的材料完全真实有效，且网上填报与送审报表内容完全一致。如申请人提交弄虚作假确认材料的，一经查实，不予受理确认申报或取消已确认的资格，并从申报年度下一年度起3年内，不得申报专业技术资格”，并手写个人承诺书，本人签字后扫描上传。</w:t>
      </w:r>
    </w:p>
    <w:p w14:paraId="24727847">
      <w:pPr>
        <w:keepNext w:val="0"/>
        <w:keepLines w:val="0"/>
        <w:pageBreakBefore w:val="0"/>
        <w:overflowPunct/>
        <w:topLinePunct w:val="0"/>
        <w:bidi w:val="0"/>
        <w:spacing w:line="600" w:lineRule="exact"/>
        <w:ind w:right="0" w:rightChars="0" w:firstLine="640" w:firstLineChars="200"/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.其他附件或证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明材料：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公示材料和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《公示结果证明》（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模板附后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）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。</w:t>
      </w:r>
    </w:p>
    <w:p w14:paraId="3AA71C9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right="0" w:rightChars="0" w:firstLine="640" w:firstLineChars="200"/>
        <w:textAlignment w:val="baseline"/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11.信息遮盖：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申报人请登录系统，在我的主页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—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我的申请书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—“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检查本人姓名掩盖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中再次检查所传每张附件图片的本人姓名遮盖工作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；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页面如需遮盖（图片中出现本人姓名）的请在是否需要遮盖处单击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是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，并进行遮盖；如无需遮盖（图片中没有本人姓名）的请在是否需要遮盖处单击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否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。</w:t>
      </w:r>
    </w:p>
    <w:p w14:paraId="288FB59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right="0" w:rightChars="0" w:firstLine="640" w:firstLineChars="200"/>
        <w:textAlignment w:val="baseline"/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kern w:val="2"/>
          <w:sz w:val="32"/>
          <w:szCs w:val="32"/>
          <w:lang w:val="en-US" w:eastAsia="zh-CN" w:bidi="ar-SA"/>
        </w:rPr>
        <w:t>（二）推荐单位。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申报人所在工作单位对申报材料进行审核，对所审核申报材料的真实性、完整性和时效性负责，并在单位内部进行公示，公示期不少于5个工作日，对公示无异议的填写审核意见“本单位已对提供的申报材料逐一审核，真实、完整、有效，同意推荐”。</w:t>
      </w:r>
    </w:p>
    <w:p w14:paraId="6840650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right="0" w:rightChars="0" w:firstLine="640" w:firstLineChars="200"/>
        <w:textAlignment w:val="baseline"/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kern w:val="2"/>
          <w:sz w:val="32"/>
          <w:szCs w:val="32"/>
          <w:lang w:val="en-US" w:eastAsia="zh-CN" w:bidi="ar-SA"/>
        </w:rPr>
        <w:t>（三）其他情况。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中央驻疆单位、外省驻疆企业和军队的专业技术人员需要参加评审者，由省部级人事（职称）部门或军区政治部开具委托评审函，经审核同意后，即可申报，并在其他附件或证明材料中上传委托评审函。</w:t>
      </w:r>
    </w:p>
    <w:p w14:paraId="358F5A2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right="0" w:rightChars="0" w:firstLine="640" w:firstLineChars="200"/>
        <w:textAlignment w:val="baseline"/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援派期一年以上，且正在援疆期间的专业技术人员，申报材料经派出单位（原所在单位）组织人事部门审核同意，即可申报，并在其他附件或证明材料中上传。</w:t>
      </w:r>
    </w:p>
    <w:p w14:paraId="39761AFD">
      <w:pPr>
        <w:rPr>
          <w:rFonts w:hint="eastAsia"/>
          <w:lang w:val="en-US" w:eastAsia="zh-CN"/>
        </w:rPr>
      </w:pP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  <w:t>三、职称评审条件中</w:t>
      </w:r>
      <w:r>
        <w:rPr>
          <w:rFonts w:hint="default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  <w:t>词（语）的特定解释</w:t>
      </w:r>
    </w:p>
    <w:p w14:paraId="4C4807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（一）</w:t>
      </w:r>
      <w:r>
        <w:rPr>
          <w:rFonts w:hint="default" w:ascii="Times New Roman" w:hAnsi="Times New Roman" w:eastAsia="方正仿宋简体" w:cs="Times New Roman"/>
          <w:sz w:val="32"/>
        </w:rPr>
        <w:t>相关申报条件计算截止时间一般为申报评审当年12月31日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08BEA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</w:t>
      </w:r>
      <w:r>
        <w:rPr>
          <w:rFonts w:hint="default" w:ascii="方正楷体简体" w:hAnsi="方正楷体简体" w:eastAsia="方正楷体简体" w:cs="方正楷体简体"/>
          <w:lang w:eastAsia="zh-CN"/>
        </w:rPr>
        <w:t>二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省（部）级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指各省、自治区、直辖市党委或人民政府，国家各部委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6CEC1A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</w:t>
      </w:r>
      <w:r>
        <w:rPr>
          <w:rFonts w:hint="default" w:ascii="方正楷体简体" w:hAnsi="方正楷体简体" w:eastAsia="方正楷体简体" w:cs="方正楷体简体"/>
          <w:lang w:eastAsia="zh-CN"/>
        </w:rPr>
        <w:t>三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eastAsia" w:eastAsia="方正仿宋简体" w:cs="Times New Roman"/>
          <w:sz w:val="32"/>
          <w:lang w:eastAsia="zh-CN"/>
        </w:rPr>
        <w:t>地（厅）</w:t>
      </w:r>
      <w:r>
        <w:rPr>
          <w:rFonts w:hint="default" w:ascii="Times New Roman" w:hAnsi="Times New Roman" w:eastAsia="方正仿宋简体" w:cs="Times New Roman"/>
          <w:sz w:val="32"/>
        </w:rPr>
        <w:t>级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指行政区划为地级市以上市和省级党政机关厅级部门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62985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</w:t>
      </w:r>
      <w:r>
        <w:rPr>
          <w:rFonts w:hint="default" w:ascii="方正楷体简体" w:hAnsi="方正楷体简体" w:eastAsia="方正楷体简体" w:cs="方正楷体简体"/>
          <w:lang w:eastAsia="zh-CN"/>
        </w:rPr>
        <w:t>四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主持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是指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工作或</w:t>
      </w:r>
      <w:r>
        <w:rPr>
          <w:rFonts w:hint="default" w:ascii="Times New Roman" w:hAnsi="Times New Roman" w:eastAsia="方正仿宋简体" w:cs="Times New Roman"/>
          <w:sz w:val="32"/>
        </w:rPr>
        <w:t>项目（课题/任务）负责人；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主要完成人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是指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工作或</w:t>
      </w:r>
      <w:r>
        <w:rPr>
          <w:rFonts w:hint="default" w:ascii="Times New Roman" w:hAnsi="Times New Roman" w:eastAsia="方正仿宋简体" w:cs="Times New Roman"/>
          <w:sz w:val="32"/>
        </w:rPr>
        <w:t>项目（课题/任务）中承担主要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sz w:val="32"/>
        </w:rPr>
        <w:t>关键性工作，或解决关键问题的研究人员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，原则上为额定人员前</w:t>
      </w:r>
      <w:r>
        <w:rPr>
          <w:rFonts w:hint="default" w:ascii="Times New Roman" w:hAnsi="Times New Roman" w:eastAsia="方正仿宋简体" w:cs="Times New Roman"/>
          <w:sz w:val="32"/>
          <w:lang w:val="en-US" w:eastAsia="zh-CN"/>
        </w:rPr>
        <w:t>5名</w:t>
      </w:r>
      <w:r>
        <w:rPr>
          <w:rFonts w:hint="default" w:ascii="Times New Roman" w:hAnsi="Times New Roman" w:eastAsia="方正仿宋简体" w:cs="Times New Roman"/>
          <w:sz w:val="32"/>
        </w:rPr>
        <w:t>；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参与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是指在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工作或</w:t>
      </w:r>
      <w:r>
        <w:rPr>
          <w:rFonts w:hint="default" w:ascii="Times New Roman" w:hAnsi="Times New Roman" w:eastAsia="方正仿宋简体" w:cs="Times New Roman"/>
          <w:sz w:val="32"/>
        </w:rPr>
        <w:t>项目（课题/任务）中承担次要工作或一般性工作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；</w:t>
      </w:r>
      <w:r>
        <w:rPr>
          <w:rFonts w:hint="default" w:ascii="Times New Roman" w:hAnsi="Times New Roman" w:eastAsia="方正仿宋简体" w:cs="Times New Roman"/>
          <w:sz w:val="32"/>
        </w:rPr>
        <w:t>因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工作</w:t>
      </w:r>
      <w:r>
        <w:rPr>
          <w:rFonts w:hint="default" w:ascii="Times New Roman" w:hAnsi="Times New Roman" w:eastAsia="方正仿宋简体" w:cs="Times New Roman"/>
          <w:sz w:val="32"/>
        </w:rPr>
        <w:t>难度大、周期长、参与人员多的，由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工作或</w:t>
      </w:r>
      <w:r>
        <w:rPr>
          <w:rFonts w:hint="default" w:ascii="Times New Roman" w:hAnsi="Times New Roman" w:eastAsia="方正仿宋简体" w:cs="Times New Roman"/>
          <w:sz w:val="32"/>
        </w:rPr>
        <w:t>项目（课题/任务）牵头单位出具证明认定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主要完成人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7103BC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</w:t>
      </w:r>
      <w:r>
        <w:rPr>
          <w:rFonts w:hint="default" w:ascii="方正楷体简体" w:hAnsi="方正楷体简体" w:eastAsia="方正楷体简体" w:cs="方正楷体简体"/>
          <w:lang w:eastAsia="zh-CN"/>
        </w:rPr>
        <w:t>五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采纳应用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指为决策参考提供指导性建议，对推动该项工作有积极作用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51180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</w:t>
      </w:r>
      <w:r>
        <w:rPr>
          <w:rFonts w:hint="default" w:ascii="方正楷体简体" w:hAnsi="方正楷体简体" w:eastAsia="方正楷体简体" w:cs="方正楷体简体"/>
          <w:lang w:eastAsia="zh-CN"/>
        </w:rPr>
        <w:t>六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default" w:ascii="Times New Roman" w:hAnsi="Times New Roman" w:eastAsia="方正仿宋简体" w:cs="Times New Roman"/>
          <w:sz w:val="32"/>
        </w:rPr>
        <w:t>经济效益需提供合同、发票等财务证明材料；社会效益需提供由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工作或</w:t>
      </w:r>
      <w:r>
        <w:rPr>
          <w:rFonts w:hint="default" w:ascii="Times New Roman" w:hAnsi="Times New Roman" w:eastAsia="方正仿宋简体" w:cs="Times New Roman"/>
          <w:sz w:val="32"/>
        </w:rPr>
        <w:t>项目（课题/任务）牵头单位出具的证明材料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6FCC5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</w:t>
      </w:r>
      <w:r>
        <w:rPr>
          <w:rFonts w:hint="default" w:ascii="方正楷体简体" w:hAnsi="方正楷体简体" w:eastAsia="方正楷体简体" w:cs="方正楷体简体"/>
          <w:lang w:eastAsia="zh-CN"/>
        </w:rPr>
        <w:t>七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主要技术负责人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指在完成技术项目（技术工作任务）全过程中起主要作用和不可缺少的工程技术人员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295153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</w:t>
      </w:r>
      <w:r>
        <w:rPr>
          <w:rFonts w:hint="default" w:ascii="方正楷体简体" w:hAnsi="方正楷体简体" w:eastAsia="方正楷体简体" w:cs="方正楷体简体"/>
          <w:lang w:eastAsia="zh-CN"/>
        </w:rPr>
        <w:t>八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pacing w:val="-11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pacing w:val="-11"/>
          <w:sz w:val="32"/>
        </w:rPr>
        <w:t>发明专利</w:t>
      </w:r>
      <w:r>
        <w:rPr>
          <w:rFonts w:hint="eastAsia" w:ascii="Times New Roman" w:hAnsi="Times New Roman" w:eastAsia="方正仿宋简体" w:cs="Times New Roman"/>
          <w:spacing w:val="-11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指已获得国家知识产权局或国外专利行政主管部门授权的发明专利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，发明专利要体现实际贡献和技术价值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440DFD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</w:t>
      </w:r>
      <w:r>
        <w:rPr>
          <w:rFonts w:hint="default" w:ascii="方正楷体简体" w:hAnsi="方正楷体简体" w:eastAsia="方正楷体简体" w:cs="方正楷体简体"/>
          <w:lang w:eastAsia="zh-CN"/>
        </w:rPr>
        <w:t>九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核心期刊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是指</w:t>
      </w:r>
      <w:r>
        <w:rPr>
          <w:rFonts w:hint="eastAsia" w:eastAsia="方正仿宋简体" w:cs="Times New Roman"/>
          <w:sz w:val="32"/>
          <w:lang w:eastAsia="zh-CN"/>
        </w:rPr>
        <w:t>北京大学图书馆“</w:t>
      </w:r>
      <w:r>
        <w:rPr>
          <w:rFonts w:hint="default" w:ascii="Times New Roman" w:hAnsi="Times New Roman" w:eastAsia="方正仿宋简体" w:cs="Times New Roman"/>
          <w:sz w:val="32"/>
        </w:rPr>
        <w:t>中文核心</w:t>
      </w:r>
      <w:r>
        <w:rPr>
          <w:rFonts w:hint="eastAsia" w:eastAsia="方正仿宋简体" w:cs="Times New Roman"/>
          <w:sz w:val="32"/>
          <w:lang w:eastAsia="zh-CN"/>
        </w:rPr>
        <w:t>刊物要目总览”、南京大学中国社会科学研究评价中心“中文社会科学引文索引（</w:t>
      </w:r>
      <w:r>
        <w:rPr>
          <w:rFonts w:hint="eastAsia" w:ascii="Times New Roman" w:hAnsi="Times New Roman" w:eastAsia="方正仿宋简体" w:cs="Times New Roman"/>
          <w:sz w:val="32"/>
          <w:lang w:val="en-US" w:eastAsia="zh-CN"/>
        </w:rPr>
        <w:t>CSSCI</w:t>
      </w:r>
      <w:r>
        <w:rPr>
          <w:rFonts w:hint="eastAsia" w:eastAsia="方正仿宋简体" w:cs="Times New Roman"/>
          <w:sz w:val="32"/>
          <w:lang w:eastAsia="zh-CN"/>
        </w:rPr>
        <w:t>）来源期刊”、中国科学院文献情报中心“中国科学引文数据库（</w:t>
      </w:r>
      <w:r>
        <w:rPr>
          <w:rFonts w:hint="eastAsia" w:ascii="Times New Roman" w:hAnsi="Times New Roman" w:eastAsia="方正仿宋简体" w:cs="Times New Roman"/>
          <w:sz w:val="32"/>
          <w:lang w:val="en-US" w:eastAsia="zh-CN"/>
        </w:rPr>
        <w:t>CSCD</w:t>
      </w:r>
      <w:r>
        <w:rPr>
          <w:rFonts w:hint="eastAsia" w:eastAsia="方正仿宋简体" w:cs="Times New Roman"/>
          <w:sz w:val="32"/>
          <w:lang w:eastAsia="zh-CN"/>
        </w:rPr>
        <w:t>）来源期刊”、中国科学技术信息研究所“</w:t>
      </w:r>
      <w:r>
        <w:rPr>
          <w:rFonts w:hint="default" w:ascii="Times New Roman" w:hAnsi="Times New Roman" w:eastAsia="方正仿宋简体" w:cs="Times New Roman"/>
          <w:sz w:val="32"/>
        </w:rPr>
        <w:t>中国科技</w:t>
      </w:r>
      <w:r>
        <w:rPr>
          <w:rFonts w:hint="eastAsia" w:eastAsia="方正仿宋简体" w:cs="Times New Roman"/>
          <w:sz w:val="32"/>
          <w:lang w:eastAsia="zh-CN"/>
        </w:rPr>
        <w:t>论文统计源期刊”（“中国科技</w:t>
      </w:r>
      <w:r>
        <w:rPr>
          <w:rFonts w:hint="default" w:ascii="Times New Roman" w:hAnsi="Times New Roman" w:eastAsia="方正仿宋简体" w:cs="Times New Roman"/>
          <w:sz w:val="32"/>
        </w:rPr>
        <w:t>核心期刊</w:t>
      </w:r>
      <w:r>
        <w:rPr>
          <w:rFonts w:hint="eastAsia" w:eastAsia="方正仿宋简体" w:cs="Times New Roman"/>
          <w:sz w:val="32"/>
          <w:lang w:eastAsia="zh-CN"/>
        </w:rPr>
        <w:t>”）、中国社会科学院文献信息中心《中国人文社会科学核心期刊要览》收录的学术期刊。被《新华文摘》《中国社会科学文摘》、中国人民大学书报资料中心“复印报刊资料”系列杂志全文转载的论文，可视为核心期刊发表。论文以发表时间的版本为准，清样稿、论文通用通知（证明）不能作为已发表论文的依据。</w:t>
      </w:r>
    </w:p>
    <w:p w14:paraId="68ADA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（十）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学术论文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指在取得出版刊号（CN或ISSN）、国家级或省级社会团体的专业学术期刊或学术会议（会议论文集具有ISBN）上公开发表本领域学术文章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0BFA7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（十</w:t>
      </w:r>
      <w:r>
        <w:rPr>
          <w:rFonts w:hint="default" w:ascii="方正楷体简体" w:hAnsi="方正楷体简体" w:eastAsia="方正楷体简体" w:cs="方正楷体简体"/>
          <w:lang w:eastAsia="zh-CN"/>
        </w:rPr>
        <w:t>一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学术专著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指取得ISBN统一书号，公开出版发行的本专业学术专著或译著。具有特定的研究对象，概念准确，反映研究对象规律，并构成一定体系，属作者创造性思维的学术著作。其学术水平（价值）均由评委会专家公正、公平、全面地评定。凡文章汇编、资料手册、一般编译著作、普通教材、普通工具书不能视为学术专著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348DFA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（十</w:t>
      </w:r>
      <w:r>
        <w:rPr>
          <w:rFonts w:hint="default" w:ascii="方正楷体简体" w:hAnsi="方正楷体简体" w:eastAsia="方正楷体简体" w:cs="方正楷体简体"/>
          <w:lang w:eastAsia="zh-CN"/>
        </w:rPr>
        <w:t>二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科技类奖项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包括科技杰出贡献奖、自然科学奖、技术发明奖、科学技术进步奖、国际科学技术合作奖、专利奖、科学技术成果转化奖，以及国家行业主管部门设立的科技类奖项等。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社会科学类奖项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包括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五个一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工程奖、社会科学优秀成果奖、吴玉章奖，以及国家行业主管部门设立的社科类奖项等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55C5C1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lang w:eastAsia="zh-CN"/>
        </w:rPr>
      </w:pPr>
      <w:r>
        <w:rPr>
          <w:rFonts w:hint="default" w:ascii="方正楷体简体" w:hAnsi="方正楷体简体" w:eastAsia="方正楷体简体" w:cs="方正楷体简体"/>
        </w:rPr>
        <w:t>（十</w:t>
      </w:r>
      <w:r>
        <w:rPr>
          <w:rFonts w:hint="default" w:ascii="方正楷体简体" w:hAnsi="方正楷体简体" w:eastAsia="方正楷体简体" w:cs="方正楷体简体"/>
          <w:lang w:eastAsia="zh-CN"/>
        </w:rPr>
        <w:t>三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国家科学技术奖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是指国务院设立的国家科学技术奖励，包括国家最高科学技术奖、国家自然科学奖、国家技术发明奖、国家科学技术进步奖、国际科学技术合作奖等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4B8D39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 w:firstLineChars="200"/>
        <w:textAlignment w:val="auto"/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</w:pPr>
      <w:r>
        <w:rPr>
          <w:rFonts w:hint="default" w:ascii="方正楷体简体" w:hAnsi="方正楷体简体" w:eastAsia="方正楷体简体" w:cs="方正楷体简体"/>
        </w:rPr>
        <w:t>（十</w:t>
      </w:r>
      <w:r>
        <w:rPr>
          <w:rFonts w:hint="default" w:ascii="方正楷体简体" w:hAnsi="方正楷体简体" w:eastAsia="方正楷体简体" w:cs="方正楷体简体"/>
          <w:lang w:eastAsia="zh-CN"/>
        </w:rPr>
        <w:t>四</w:t>
      </w:r>
      <w:r>
        <w:rPr>
          <w:rFonts w:hint="default" w:ascii="方正楷体简体" w:hAnsi="方正楷体简体" w:eastAsia="方正楷体简体" w:cs="方正楷体简体"/>
        </w:rPr>
        <w:t>）</w:t>
      </w:r>
      <w:r>
        <w:rPr>
          <w:rFonts w:hint="eastAsia" w:ascii="方正楷体简体" w:hAnsi="方正楷体简体" w:eastAsia="方正楷体简体" w:cs="方正楷体简体"/>
          <w:lang w:eastAsia="zh-CN"/>
        </w:rPr>
        <w:t>《</w:t>
      </w:r>
      <w:r>
        <w:rPr>
          <w:rFonts w:hint="default" w:ascii="Times New Roman" w:hAnsi="Times New Roman" w:eastAsia="方正仿宋简体" w:cs="Times New Roman"/>
          <w:sz w:val="32"/>
        </w:rPr>
        <w:t>新疆维吾尔自治区</w:t>
      </w:r>
      <w:r>
        <w:rPr>
          <w:rFonts w:hint="default" w:ascii="Times New Roman" w:hAnsi="Times New Roman" w:eastAsia="方正仿宋简体" w:cs="Times New Roman"/>
          <w:sz w:val="32"/>
          <w:lang w:val="en-US" w:eastAsia="zh-CN"/>
        </w:rPr>
        <w:t>工程</w:t>
      </w:r>
      <w:r>
        <w:rPr>
          <w:rFonts w:hint="default" w:ascii="Times New Roman" w:hAnsi="Times New Roman" w:eastAsia="方正仿宋简体" w:cs="Times New Roman"/>
          <w:sz w:val="32"/>
        </w:rPr>
        <w:t>系列</w:t>
      </w:r>
      <w:r>
        <w:rPr>
          <w:rFonts w:hint="default" w:ascii="Times New Roman" w:hAnsi="Times New Roman" w:eastAsia="方正仿宋简体" w:cs="Times New Roman"/>
          <w:sz w:val="32"/>
          <w:lang w:val="en-US" w:eastAsia="zh-CN"/>
        </w:rPr>
        <w:t>网络安全和信息化专业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职称</w:t>
      </w:r>
      <w:r>
        <w:rPr>
          <w:rFonts w:hint="default" w:ascii="Times New Roman" w:hAnsi="Times New Roman" w:eastAsia="方正仿宋简体" w:cs="Times New Roman"/>
          <w:sz w:val="32"/>
        </w:rPr>
        <w:t>评审条件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（试行）</w:t>
      </w:r>
      <w:r>
        <w:rPr>
          <w:rFonts w:hint="eastAsia" w:ascii="方正楷体简体" w:hAnsi="方正楷体简体" w:eastAsia="方正楷体简体" w:cs="方正楷体简体"/>
          <w:lang w:eastAsia="zh-CN"/>
        </w:rPr>
        <w:t>》</w:t>
      </w:r>
      <w:r>
        <w:rPr>
          <w:rFonts w:hint="default" w:ascii="Times New Roman" w:hAnsi="Times New Roman" w:eastAsia="方正仿宋简体" w:cs="Times New Roman"/>
          <w:sz w:val="32"/>
        </w:rPr>
        <w:t>中，凡冠以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“</w:t>
      </w:r>
      <w:r>
        <w:rPr>
          <w:rFonts w:hint="default" w:ascii="Times New Roman" w:hAnsi="Times New Roman" w:eastAsia="方正仿宋简体" w:cs="Times New Roman"/>
          <w:sz w:val="32"/>
        </w:rPr>
        <w:t>以上</w:t>
      </w:r>
      <w:r>
        <w:rPr>
          <w:rFonts w:hint="eastAsia" w:ascii="Times New Roman" w:hAnsi="Times New Roman" w:eastAsia="方正仿宋简体" w:cs="Times New Roman"/>
          <w:sz w:val="32"/>
          <w:lang w:eastAsia="zh-CN"/>
        </w:rPr>
        <w:t>”</w:t>
      </w:r>
      <w:r>
        <w:rPr>
          <w:rFonts w:hint="default" w:ascii="Times New Roman" w:hAnsi="Times New Roman" w:eastAsia="方正仿宋简体" w:cs="Times New Roman"/>
          <w:sz w:val="32"/>
        </w:rPr>
        <w:t>者，均含本数（本级）</w:t>
      </w:r>
      <w:r>
        <w:rPr>
          <w:rFonts w:hint="default" w:ascii="Times New Roman" w:hAnsi="Times New Roman" w:eastAsia="方正仿宋简体" w:cs="Times New Roman"/>
          <w:sz w:val="32"/>
          <w:lang w:eastAsia="zh-CN"/>
        </w:rPr>
        <w:t>。</w:t>
      </w:r>
    </w:p>
    <w:p w14:paraId="7B6618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  <w:t>四、注意事项</w:t>
      </w:r>
    </w:p>
    <w:p w14:paraId="42B957D5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textAlignment w:val="auto"/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（一）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网上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填写申报信息要严格按要求填写，不得有含糊的词语，对表中的栏目无填写内容的应注明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无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，不得留有空格。</w:t>
      </w:r>
    </w:p>
    <w:p w14:paraId="0CD80DDD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textAlignment w:val="auto"/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（二）</w:t>
      </w:r>
      <w:r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  <w:t>需上传附件材料及证明的，上传材料要清晰完整、正面上传，如发生漏传、错传、不传或附件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材料无法打开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的情况，一律视为无相关附件材料。</w:t>
      </w:r>
    </w:p>
    <w:p w14:paraId="12D14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所有以复印件形式上报的材料，由所在单位人事（职称）部门审核后，经办人员签字并加盖公章，并签署“此件与原件核对一致”意见。</w:t>
      </w:r>
    </w:p>
    <w:p w14:paraId="2016C5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eastAsia" w:ascii="Times New Roman" w:hAnsi="Times New Roman" w:eastAsia="方正仿宋简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（四）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所有上传互联网的申报材料不得出现涉密内容，如出现失泄密事件，按照国家保密相关法律法规追究申报人及推荐单位责任。确有特殊情况的，请与自治区党委网信办联系。</w:t>
      </w:r>
    </w:p>
    <w:p w14:paraId="74D4AC78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both"/>
        <w:textAlignment w:val="auto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eastAsia="zh-CN"/>
        </w:rPr>
        <w:br w:type="page"/>
      </w:r>
    </w:p>
    <w:p w14:paraId="219F64B7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both"/>
        <w:textAlignment w:val="auto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eastAsia="zh-CN"/>
        </w:rPr>
        <w:t>模板</w:t>
      </w: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t>1</w:t>
      </w:r>
    </w:p>
    <w:p w14:paraId="3A7E6434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</w:pPr>
    </w:p>
    <w:p w14:paraId="77175DF8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关于××同志申报工程系列网络安全和信息化专业×级职称的公示（模板）</w:t>
      </w:r>
    </w:p>
    <w:p w14:paraId="1FCF15C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</w:p>
    <w:p w14:paraId="059FF7E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>根据自治区职称评审的工作要求，现对×××同志申报××系列××专业×（正高、副高、中、初）级职称进行公示。</w:t>
      </w:r>
    </w:p>
    <w:p w14:paraId="3C70072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>基本信息：性别、族别、政治面貌、身份证号、现任职称等。</w:t>
      </w:r>
    </w:p>
    <w:p w14:paraId="2FE5D54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>思想政治条件：突出政治表现，强调职业操守和从业行为。</w:t>
      </w:r>
    </w:p>
    <w:p w14:paraId="69FDA174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>业绩成果：简要描述实践能力和业绩成果，并说明对业绩成果的实际贡献。</w:t>
      </w:r>
    </w:p>
    <w:p w14:paraId="23889F2E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>公示时间从××××年××月××日起至××××年××月××日止（公示期不少于5个工作日）。如对×××同志的相关信息有疑异，请电话或书面形式反映至××办公室，监督电话：××××</w:t>
      </w:r>
    </w:p>
    <w:p w14:paraId="23619C84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</w:p>
    <w:p w14:paraId="3CAA0CED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 xml:space="preserve">            </w:t>
      </w:r>
    </w:p>
    <w:p w14:paraId="2E38A9F2"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right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 xml:space="preserve">                    推荐单位名称（公章）     </w:t>
      </w:r>
    </w:p>
    <w:p w14:paraId="043D74FF"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right"/>
        <w:textAlignment w:val="auto"/>
        <w:outlineLvl w:val="9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 xml:space="preserve">2025年×月×日        </w:t>
      </w:r>
    </w:p>
    <w:p w14:paraId="7867D8AE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  <w:br w:type="page"/>
      </w:r>
    </w:p>
    <w:p w14:paraId="6662270A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both"/>
        <w:textAlignment w:val="auto"/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eastAsia="zh-CN"/>
        </w:rPr>
        <w:t>模板</w:t>
      </w:r>
      <w:r>
        <w:rPr>
          <w:rFonts w:hint="eastAsia" w:ascii="方正黑体简体" w:hAnsi="方正黑体简体" w:eastAsia="方正黑体简体" w:cs="方正黑体简体"/>
          <w:kern w:val="0"/>
          <w:sz w:val="32"/>
          <w:szCs w:val="32"/>
          <w:lang w:val="en-US" w:eastAsia="zh-CN"/>
        </w:rPr>
        <w:t>2</w:t>
      </w:r>
    </w:p>
    <w:p w14:paraId="5B6BBF3D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</w:pPr>
    </w:p>
    <w:p w14:paraId="69BEF434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</w:pPr>
    </w:p>
    <w:p w14:paraId="31F5D800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  <w:t>公示</w:t>
      </w:r>
      <w:r>
        <w:rPr>
          <w:rFonts w:hint="default" w:ascii="Times New Roman" w:hAnsi="Times New Roman" w:eastAsia="方正小标宋简体" w:cs="Times New Roman"/>
          <w:kern w:val="0"/>
          <w:sz w:val="44"/>
          <w:szCs w:val="44"/>
          <w:lang w:eastAsia="zh-CN"/>
        </w:rPr>
        <w:t>结果</w:t>
      </w:r>
      <w:r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  <w:t>证明</w:t>
      </w:r>
    </w:p>
    <w:p w14:paraId="51E89EB7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0" w:firstLineChars="0"/>
        <w:jc w:val="center"/>
        <w:textAlignment w:val="auto"/>
        <w:rPr>
          <w:rFonts w:hint="default" w:ascii="Times New Roman" w:hAnsi="Times New Roman" w:eastAsia="方正仿宋简体" w:cs="Times New Roman"/>
          <w:kern w:val="0"/>
          <w:sz w:val="44"/>
          <w:szCs w:val="44"/>
        </w:rPr>
      </w:pPr>
    </w:p>
    <w:p w14:paraId="029C51D6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textAlignment w:val="auto"/>
        <w:rPr>
          <w:rFonts w:hint="default" w:ascii="Times New Roman" w:hAnsi="Times New Roman" w:eastAsia="方正仿宋简体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kern w:val="0"/>
          <w:sz w:val="32"/>
          <w:szCs w:val="32"/>
          <w:lang w:val="en-US" w:eastAsia="zh-CN"/>
        </w:rPr>
        <w:t>×××同志</w:t>
      </w:r>
      <w:r>
        <w:rPr>
          <w:rFonts w:hint="default" w:ascii="Times New Roman" w:hAnsi="Times New Roman" w:eastAsia="方正仿宋简体" w:cs="Times New Roman"/>
          <w:kern w:val="0"/>
          <w:sz w:val="32"/>
          <w:szCs w:val="32"/>
        </w:rPr>
        <w:t>（身份证号码</w:t>
      </w:r>
      <w:r>
        <w:rPr>
          <w:rFonts w:hint="eastAsia" w:ascii="Times New Roman" w:hAnsi="Times New Roman" w:eastAsia="方正仿宋简体" w:cs="Times New Roman"/>
          <w:kern w:val="0"/>
          <w:sz w:val="32"/>
          <w:szCs w:val="32"/>
          <w:lang w:val="en-US" w:eastAsia="zh-CN"/>
        </w:rPr>
        <w:t>×××</w:t>
      </w:r>
      <w:r>
        <w:rPr>
          <w:rFonts w:hint="default" w:ascii="Times New Roman" w:hAnsi="Times New Roman" w:eastAsia="方正仿宋简体" w:cs="Times New Roman"/>
          <w:kern w:val="0"/>
          <w:sz w:val="32"/>
          <w:szCs w:val="32"/>
        </w:rPr>
        <w:t>）</w:t>
      </w:r>
      <w:r>
        <w:rPr>
          <w:rFonts w:hint="eastAsia" w:ascii="Times New Roman" w:hAnsi="Times New Roman" w:eastAsia="方正仿宋简体" w:cs="Times New Roman"/>
          <w:kern w:val="0"/>
          <w:sz w:val="32"/>
          <w:szCs w:val="32"/>
          <w:lang w:val="en-US" w:eastAsia="zh-CN"/>
        </w:rPr>
        <w:t>申报材料</w:t>
      </w:r>
      <w:r>
        <w:rPr>
          <w:rFonts w:hint="default" w:ascii="Times New Roman" w:hAnsi="Times New Roman" w:eastAsia="方正仿宋简体" w:cs="Times New Roman"/>
          <w:kern w:val="0"/>
          <w:sz w:val="32"/>
          <w:szCs w:val="32"/>
        </w:rPr>
        <w:t>已于    年   月    日——     年   月    日</w:t>
      </w:r>
      <w:r>
        <w:rPr>
          <w:rFonts w:hint="default" w:ascii="Times New Roman" w:hAnsi="Times New Roman" w:eastAsia="方正仿宋简体" w:cs="Times New Roman"/>
          <w:kern w:val="0"/>
          <w:sz w:val="32"/>
          <w:szCs w:val="32"/>
          <w:lang w:val="en-US" w:eastAsia="zh-CN"/>
        </w:rPr>
        <w:t>在我单位进行公示</w:t>
      </w:r>
      <w:r>
        <w:rPr>
          <w:rFonts w:hint="eastAsia" w:ascii="Times New Roman" w:hAnsi="Times New Roman" w:eastAsia="方正仿宋简体" w:cs="Times New Roman"/>
          <w:kern w:val="0"/>
          <w:sz w:val="32"/>
          <w:szCs w:val="32"/>
          <w:lang w:val="en-US" w:eastAsia="zh-CN"/>
        </w:rPr>
        <w:t>×天，公示期间无投诉、举报，公示无异议，申报材料真实、完整、有效，</w:t>
      </w:r>
      <w:r>
        <w:rPr>
          <w:rFonts w:hint="default" w:ascii="Times New Roman" w:hAnsi="Times New Roman" w:eastAsia="方正仿宋简体" w:cs="Times New Roman"/>
          <w:kern w:val="0"/>
          <w:sz w:val="32"/>
          <w:szCs w:val="32"/>
        </w:rPr>
        <w:t>该同志一贯表现良好，不存在影响申报的行为</w:t>
      </w:r>
      <w:r>
        <w:rPr>
          <w:rFonts w:hint="eastAsia" w:ascii="Times New Roman" w:hAnsi="Times New Roman" w:eastAsia="方正仿宋简体" w:cs="Times New Roman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Times New Roman"/>
          <w:kern w:val="0"/>
          <w:sz w:val="32"/>
          <w:szCs w:val="32"/>
          <w:lang w:val="en-US" w:eastAsia="zh-CN"/>
        </w:rPr>
        <w:t>同意推荐申报工程系列网络安全和信息化专业×</w:t>
      </w: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>（正高、副高、中、初）</w:t>
      </w:r>
      <w:r>
        <w:rPr>
          <w:rFonts w:hint="eastAsia" w:ascii="Times New Roman" w:hAnsi="Times New Roman" w:eastAsia="方正仿宋简体" w:cs="Times New Roman"/>
          <w:kern w:val="0"/>
          <w:sz w:val="32"/>
          <w:szCs w:val="32"/>
          <w:lang w:val="en-US" w:eastAsia="zh-CN"/>
        </w:rPr>
        <w:t>级职称。</w:t>
      </w:r>
    </w:p>
    <w:p w14:paraId="3558DEB0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textAlignment w:val="auto"/>
        <w:rPr>
          <w:rFonts w:hint="default" w:ascii="Times New Roman" w:hAnsi="Times New Roman" w:eastAsia="方正仿宋简体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kern w:val="0"/>
          <w:sz w:val="32"/>
          <w:szCs w:val="32"/>
        </w:rPr>
        <w:t>特此证明。</w:t>
      </w:r>
    </w:p>
    <w:p w14:paraId="228566D5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textAlignment w:val="auto"/>
        <w:rPr>
          <w:rFonts w:hint="default" w:ascii="Times New Roman" w:hAnsi="Times New Roman" w:eastAsia="方正仿宋简体" w:cs="Times New Roman"/>
          <w:kern w:val="0"/>
          <w:sz w:val="32"/>
          <w:szCs w:val="32"/>
        </w:rPr>
      </w:pPr>
    </w:p>
    <w:p w14:paraId="3C7A9D6B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textAlignment w:val="auto"/>
        <w:rPr>
          <w:rFonts w:hint="default" w:ascii="Times New Roman" w:hAnsi="Times New Roman" w:eastAsia="方正仿宋简体" w:cs="Times New Roman"/>
          <w:kern w:val="0"/>
          <w:sz w:val="32"/>
          <w:szCs w:val="32"/>
        </w:rPr>
      </w:pPr>
    </w:p>
    <w:p w14:paraId="1E575A15"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right"/>
        <w:textAlignment w:val="auto"/>
        <w:outlineLvl w:val="9"/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              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     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 xml:space="preserve">推荐单位名称（公章）     </w:t>
      </w:r>
    </w:p>
    <w:p w14:paraId="3932C505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right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kern w:val="0"/>
          <w:sz w:val="32"/>
          <w:szCs w:val="32"/>
          <w:lang w:val="en-US" w:eastAsia="zh-CN"/>
        </w:rPr>
        <w:t xml:space="preserve">2025年×月×日        </w:t>
      </w:r>
    </w:p>
    <w:p w14:paraId="3FB64A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left"/>
        <w:textAlignment w:val="auto"/>
        <w:rPr>
          <w:rFonts w:hint="default" w:ascii="Times New Roman" w:hAnsi="Times New Roman" w:eastAsia="方正仿宋简体" w:cs="Times New Roman"/>
          <w:kern w:val="0"/>
          <w:sz w:val="32"/>
          <w:szCs w:val="32"/>
        </w:rPr>
      </w:pPr>
    </w:p>
    <w:p w14:paraId="63A0AA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left"/>
        <w:textAlignment w:val="auto"/>
        <w:rPr>
          <w:rFonts w:hint="default" w:ascii="Times New Roman" w:hAnsi="Times New Roman" w:eastAsia="方正仿宋简体" w:cs="Times New Roman"/>
          <w:kern w:val="0"/>
          <w:sz w:val="32"/>
          <w:szCs w:val="32"/>
        </w:rPr>
      </w:pPr>
    </w:p>
    <w:p w14:paraId="56BF6A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left"/>
        <w:textAlignment w:val="auto"/>
        <w:rPr>
          <w:rFonts w:hint="default" w:ascii="Times New Roman" w:hAnsi="Times New Roman" w:eastAsia="方正仿宋简体" w:cs="Times New Roman"/>
          <w:kern w:val="0"/>
          <w:sz w:val="32"/>
          <w:szCs w:val="32"/>
        </w:rPr>
      </w:pPr>
    </w:p>
    <w:p w14:paraId="2FFC0D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left"/>
        <w:textAlignment w:val="auto"/>
        <w:rPr>
          <w:rFonts w:hint="default" w:ascii="Times New Roman" w:hAnsi="Times New Roman" w:eastAsia="方正仿宋简体" w:cs="Times New Roman"/>
          <w:kern w:val="0"/>
          <w:sz w:val="32"/>
          <w:szCs w:val="32"/>
        </w:rPr>
      </w:pPr>
    </w:p>
    <w:p w14:paraId="363B54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left"/>
        <w:textAlignment w:val="auto"/>
        <w:rPr>
          <w:rFonts w:hint="default" w:ascii="Times New Roman" w:hAnsi="Times New Roman" w:eastAsia="方正仿宋简体" w:cs="Times New Roman"/>
          <w:kern w:val="0"/>
          <w:sz w:val="32"/>
          <w:szCs w:val="32"/>
        </w:rPr>
      </w:pPr>
    </w:p>
    <w:p w14:paraId="305532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textAlignment w:val="auto"/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jNmUwMDAyN2I0YjZkZTc1NGJkMDI4OTRhZGRlYjMifQ=="/>
  </w:docVars>
  <w:rsids>
    <w:rsidRoot w:val="00000000"/>
    <w:rsid w:val="016814F2"/>
    <w:rsid w:val="01E7258C"/>
    <w:rsid w:val="01F1293E"/>
    <w:rsid w:val="02EF2E4E"/>
    <w:rsid w:val="037F4126"/>
    <w:rsid w:val="0490044E"/>
    <w:rsid w:val="04E118F6"/>
    <w:rsid w:val="05631434"/>
    <w:rsid w:val="05912642"/>
    <w:rsid w:val="065D5383"/>
    <w:rsid w:val="0694094D"/>
    <w:rsid w:val="06FD2C72"/>
    <w:rsid w:val="076344CE"/>
    <w:rsid w:val="08C2144A"/>
    <w:rsid w:val="09DD2EC1"/>
    <w:rsid w:val="0A264F34"/>
    <w:rsid w:val="0A7848F6"/>
    <w:rsid w:val="0B3E1282"/>
    <w:rsid w:val="0CFF57D2"/>
    <w:rsid w:val="0D2C7D0A"/>
    <w:rsid w:val="0E8A35F7"/>
    <w:rsid w:val="0F7D69C2"/>
    <w:rsid w:val="0FF860F6"/>
    <w:rsid w:val="10701F6E"/>
    <w:rsid w:val="13CC6B29"/>
    <w:rsid w:val="15121304"/>
    <w:rsid w:val="15B969CE"/>
    <w:rsid w:val="15C01464"/>
    <w:rsid w:val="15CA59CF"/>
    <w:rsid w:val="161F734B"/>
    <w:rsid w:val="16D831AB"/>
    <w:rsid w:val="189D5A8C"/>
    <w:rsid w:val="18A33F64"/>
    <w:rsid w:val="1A221834"/>
    <w:rsid w:val="1B7810B2"/>
    <w:rsid w:val="1D4F740E"/>
    <w:rsid w:val="1D8D7994"/>
    <w:rsid w:val="1F402911"/>
    <w:rsid w:val="1FFC0677"/>
    <w:rsid w:val="2009799E"/>
    <w:rsid w:val="201963E4"/>
    <w:rsid w:val="22474968"/>
    <w:rsid w:val="22537903"/>
    <w:rsid w:val="225969EB"/>
    <w:rsid w:val="23D85A17"/>
    <w:rsid w:val="24AD1BEB"/>
    <w:rsid w:val="24D057F2"/>
    <w:rsid w:val="24ED721F"/>
    <w:rsid w:val="25210A6A"/>
    <w:rsid w:val="25313929"/>
    <w:rsid w:val="25AF0D0E"/>
    <w:rsid w:val="2645141B"/>
    <w:rsid w:val="27BF106A"/>
    <w:rsid w:val="282068D3"/>
    <w:rsid w:val="2847674D"/>
    <w:rsid w:val="28E60F6D"/>
    <w:rsid w:val="2AA5599B"/>
    <w:rsid w:val="2CA30E2C"/>
    <w:rsid w:val="2CB357FA"/>
    <w:rsid w:val="2DD90F8C"/>
    <w:rsid w:val="2E9352C0"/>
    <w:rsid w:val="2F9E37AF"/>
    <w:rsid w:val="2FD54377"/>
    <w:rsid w:val="30DD16FA"/>
    <w:rsid w:val="32060A59"/>
    <w:rsid w:val="324523C1"/>
    <w:rsid w:val="347F49F0"/>
    <w:rsid w:val="35373099"/>
    <w:rsid w:val="355E6B63"/>
    <w:rsid w:val="35667DB2"/>
    <w:rsid w:val="36DF0648"/>
    <w:rsid w:val="37E4538A"/>
    <w:rsid w:val="3817723F"/>
    <w:rsid w:val="381C7387"/>
    <w:rsid w:val="38DB3525"/>
    <w:rsid w:val="3923107B"/>
    <w:rsid w:val="3A5D560A"/>
    <w:rsid w:val="3BFF0210"/>
    <w:rsid w:val="3D3C5959"/>
    <w:rsid w:val="3FB808BC"/>
    <w:rsid w:val="3FE23AED"/>
    <w:rsid w:val="40544845"/>
    <w:rsid w:val="40E50DD8"/>
    <w:rsid w:val="426F0563"/>
    <w:rsid w:val="428B7027"/>
    <w:rsid w:val="45192D18"/>
    <w:rsid w:val="45346DC6"/>
    <w:rsid w:val="45626C60"/>
    <w:rsid w:val="45CA1670"/>
    <w:rsid w:val="46AE6F33"/>
    <w:rsid w:val="46F25B59"/>
    <w:rsid w:val="4744334C"/>
    <w:rsid w:val="47C67829"/>
    <w:rsid w:val="48E8426A"/>
    <w:rsid w:val="491B1416"/>
    <w:rsid w:val="492F4037"/>
    <w:rsid w:val="4B784B3D"/>
    <w:rsid w:val="4C1F4F03"/>
    <w:rsid w:val="4C844E6A"/>
    <w:rsid w:val="4CEB03A1"/>
    <w:rsid w:val="4DA55DAB"/>
    <w:rsid w:val="4DBE32EA"/>
    <w:rsid w:val="4E8E259D"/>
    <w:rsid w:val="4F2963EA"/>
    <w:rsid w:val="4F4E21C2"/>
    <w:rsid w:val="4F565115"/>
    <w:rsid w:val="4F644135"/>
    <w:rsid w:val="52962763"/>
    <w:rsid w:val="52EA050D"/>
    <w:rsid w:val="53D35716"/>
    <w:rsid w:val="53F748A0"/>
    <w:rsid w:val="54715310"/>
    <w:rsid w:val="55060243"/>
    <w:rsid w:val="552A5CD5"/>
    <w:rsid w:val="55DB7585"/>
    <w:rsid w:val="561A5233"/>
    <w:rsid w:val="568775E0"/>
    <w:rsid w:val="57654BB1"/>
    <w:rsid w:val="57F94F0A"/>
    <w:rsid w:val="58221711"/>
    <w:rsid w:val="58524B06"/>
    <w:rsid w:val="589D48BA"/>
    <w:rsid w:val="58CC6F1F"/>
    <w:rsid w:val="594744E3"/>
    <w:rsid w:val="5AD71296"/>
    <w:rsid w:val="5AE73AFE"/>
    <w:rsid w:val="5BA407DF"/>
    <w:rsid w:val="5C240DCB"/>
    <w:rsid w:val="5C341B08"/>
    <w:rsid w:val="5D102B0C"/>
    <w:rsid w:val="5D76589A"/>
    <w:rsid w:val="5D94207E"/>
    <w:rsid w:val="5EC329F0"/>
    <w:rsid w:val="5F4E1099"/>
    <w:rsid w:val="5FC5232E"/>
    <w:rsid w:val="60790360"/>
    <w:rsid w:val="609A4C81"/>
    <w:rsid w:val="619968F3"/>
    <w:rsid w:val="622E6029"/>
    <w:rsid w:val="62DC5814"/>
    <w:rsid w:val="62FD684E"/>
    <w:rsid w:val="638F3D5C"/>
    <w:rsid w:val="647E59CA"/>
    <w:rsid w:val="659D4978"/>
    <w:rsid w:val="659D6455"/>
    <w:rsid w:val="66EC652C"/>
    <w:rsid w:val="66F85045"/>
    <w:rsid w:val="67877215"/>
    <w:rsid w:val="693C5AF4"/>
    <w:rsid w:val="694E1713"/>
    <w:rsid w:val="69E66761"/>
    <w:rsid w:val="6A154F09"/>
    <w:rsid w:val="6AFF7EB1"/>
    <w:rsid w:val="6B8B7FB6"/>
    <w:rsid w:val="6C240BE7"/>
    <w:rsid w:val="6E296F10"/>
    <w:rsid w:val="6E3D1F58"/>
    <w:rsid w:val="6E5E2C6B"/>
    <w:rsid w:val="6EF86345"/>
    <w:rsid w:val="6EFA3146"/>
    <w:rsid w:val="6FD66442"/>
    <w:rsid w:val="727133B7"/>
    <w:rsid w:val="7283687C"/>
    <w:rsid w:val="72D92F48"/>
    <w:rsid w:val="73766277"/>
    <w:rsid w:val="76146C3D"/>
    <w:rsid w:val="77DD1061"/>
    <w:rsid w:val="78C65643"/>
    <w:rsid w:val="78E317F5"/>
    <w:rsid w:val="795F6B59"/>
    <w:rsid w:val="79A664D7"/>
    <w:rsid w:val="79CE7EE6"/>
    <w:rsid w:val="79D4339C"/>
    <w:rsid w:val="7A715C62"/>
    <w:rsid w:val="7AB61A24"/>
    <w:rsid w:val="7AB9710E"/>
    <w:rsid w:val="7B476D2C"/>
    <w:rsid w:val="7B9A2429"/>
    <w:rsid w:val="7C663F21"/>
    <w:rsid w:val="7CF501D8"/>
    <w:rsid w:val="7E747B3F"/>
    <w:rsid w:val="7ED1433B"/>
    <w:rsid w:val="7FD4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宋体" w:hAnsi="宋体"/>
      <w:color w:val="000000"/>
      <w:kern w:val="0"/>
      <w:sz w:val="32"/>
      <w:szCs w:val="21"/>
    </w:rPr>
  </w:style>
  <w:style w:type="paragraph" w:styleId="3">
    <w:name w:val="index 5"/>
    <w:basedOn w:val="1"/>
    <w:next w:val="1"/>
    <w:qFormat/>
    <w:uiPriority w:val="0"/>
    <w:pPr>
      <w:ind w:left="1680"/>
    </w:pPr>
    <w:rPr>
      <w:rFonts w:ascii="Calibri" w:hAnsi="Calibri" w:eastAsia="宋体" w:cs="Times New Roman"/>
    </w:rPr>
  </w:style>
  <w:style w:type="paragraph" w:styleId="4">
    <w:name w:val="footer"/>
    <w:basedOn w:val="1"/>
    <w:next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_Style 1"/>
    <w:basedOn w:val="1"/>
    <w:qFormat/>
    <w:uiPriority w:val="0"/>
    <w:pPr>
      <w:ind w:firstLine="420" w:firstLineChars="200"/>
    </w:pPr>
  </w:style>
  <w:style w:type="paragraph" w:customStyle="1" w:styleId="11">
    <w:name w:val="标准样板"/>
    <w:basedOn w:val="1"/>
    <w:qFormat/>
    <w:uiPriority w:val="0"/>
    <w:pPr>
      <w:spacing w:line="600" w:lineRule="exact"/>
      <w:ind w:firstLine="880" w:firstLineChars="200"/>
    </w:pPr>
    <w:rPr>
      <w:rFonts w:ascii="Times New Roman" w:hAnsi="Times New Roman" w:eastAsia="方正仿宋简体" w:cs="Times New Roman"/>
      <w:sz w:val="32"/>
    </w:rPr>
  </w:style>
  <w:style w:type="paragraph" w:customStyle="1" w:styleId="12">
    <w:name w:val="样式1"/>
    <w:basedOn w:val="1"/>
    <w:qFormat/>
    <w:uiPriority w:val="0"/>
    <w:pPr>
      <w:spacing w:line="600" w:lineRule="exact"/>
      <w:ind w:firstLine="880" w:firstLineChars="200"/>
    </w:pPr>
    <w:rPr>
      <w:rFonts w:ascii="Times New Roman" w:hAnsi="Times New Roman" w:eastAsia="方正仿宋简体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1106</Words>
  <Characters>1271</Characters>
  <Lines>0</Lines>
  <Paragraphs>0</Paragraphs>
  <TotalTime>1</TotalTime>
  <ScaleCrop>false</ScaleCrop>
  <LinksUpToDate>false</LinksUpToDate>
  <CharactersWithSpaces>1277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2021-03-16T04:49:00Z</dcterms:created>
  <dc:creator>Administrator</dc:creator>
  <cp:lastModifiedBy>周萌</cp:lastModifiedBy>
  <cp:lastPrinted>2025-07-18T12:48:00Z</cp:lastPrinted>
  <dcterms:modified xsi:type="dcterms:W3CDTF">2025-07-21T09:50:27Z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BDDFE845F9C1437E9766F50CEE360C63_13</vt:lpwstr>
  </property>
  <property fmtid="{D5CDD505-2E9C-101B-9397-08002B2CF9AE}" pid="4" name="KSOTemplateDocerSaveRecord">
    <vt:lpwstr>eyJoZGlkIjoiOWM1ZGNhM2M1YWU3YTdmNzBlMDBlYmQ5YmZiZWQwM2IiLCJ1c2VySWQiOiIxNDQ2NzM3MzE5In0=</vt:lpwstr>
  </property>
</Properties>
</file>